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92" w:rsidRPr="00AB6642" w:rsidRDefault="00C92587">
      <w:pPr>
        <w:adjustRightInd w:val="0"/>
        <w:snapToGrid w:val="0"/>
        <w:spacing w:line="600" w:lineRule="exact"/>
        <w:jc w:val="center"/>
        <w:rPr>
          <w:rFonts w:ascii="方正小标宋简体" w:eastAsia="方正小标宋简体" w:hAnsi="方正小标宋简体" w:cs="Times New Roman"/>
          <w:sz w:val="44"/>
          <w:szCs w:val="44"/>
        </w:rPr>
      </w:pPr>
      <w:r w:rsidRPr="00AB6642">
        <w:rPr>
          <w:rFonts w:ascii="方正小标宋简体" w:eastAsia="方正小标宋简体" w:hAnsi="方正小标宋简体" w:cs="Times New Roman"/>
          <w:sz w:val="44"/>
          <w:szCs w:val="44"/>
        </w:rPr>
        <w:t>关于预算绩效管理工作开展情况的说明</w:t>
      </w:r>
    </w:p>
    <w:p w:rsidR="00852992" w:rsidRPr="00AB6642" w:rsidRDefault="00852992">
      <w:pPr>
        <w:adjustRightInd w:val="0"/>
        <w:snapToGrid w:val="0"/>
        <w:spacing w:line="600" w:lineRule="exact"/>
        <w:rPr>
          <w:rFonts w:ascii="Times New Roman" w:eastAsia="仿宋_GB2312" w:hAnsi="Times New Roman" w:cs="Times New Roman"/>
          <w:sz w:val="32"/>
          <w:szCs w:val="32"/>
        </w:rPr>
      </w:pPr>
    </w:p>
    <w:p w:rsidR="00852992" w:rsidRPr="00AB6642" w:rsidRDefault="00C92587">
      <w:pPr>
        <w:adjustRightInd w:val="0"/>
        <w:snapToGrid w:val="0"/>
        <w:spacing w:line="600" w:lineRule="exact"/>
        <w:ind w:firstLineChars="200" w:firstLine="640"/>
        <w:rPr>
          <w:rFonts w:ascii="Times New Roman" w:eastAsia="仿宋_GB2312" w:hAnsi="Times New Roman" w:cs="Times New Roman"/>
          <w:sz w:val="32"/>
          <w:szCs w:val="32"/>
        </w:rPr>
      </w:pPr>
      <w:r w:rsidRPr="00AB6642">
        <w:rPr>
          <w:rFonts w:ascii="Times New Roman" w:eastAsia="仿宋_GB2312" w:hAnsi="Times New Roman" w:cs="Times New Roman"/>
          <w:sz w:val="32"/>
          <w:szCs w:val="32"/>
        </w:rPr>
        <w:t>为进一步落实党中央、国务院和省委、省政府关于全面实施预算绩效管理的决策部署，精准发力，扎实有序推进预算绩效管理工作，深入推进预算绩效管理提质增效。</w:t>
      </w:r>
    </w:p>
    <w:p w:rsidR="00AB6642" w:rsidRPr="00AB6642" w:rsidRDefault="00AB6642" w:rsidP="00AB6642">
      <w:pPr>
        <w:adjustRightInd w:val="0"/>
        <w:snapToGrid w:val="0"/>
        <w:spacing w:line="600" w:lineRule="exact"/>
        <w:ind w:firstLineChars="200" w:firstLine="640"/>
        <w:rPr>
          <w:rFonts w:ascii="Times New Roman" w:eastAsia="楷体_GB2312" w:hAnsi="Times New Roman" w:cs="Times New Roman" w:hint="eastAsia"/>
          <w:sz w:val="32"/>
          <w:szCs w:val="32"/>
        </w:rPr>
      </w:pPr>
      <w:r>
        <w:rPr>
          <w:rFonts w:ascii="Times New Roman" w:eastAsia="黑体" w:hAnsi="Times New Roman" w:cs="Times New Roman" w:hint="eastAsia"/>
          <w:sz w:val="32"/>
          <w:szCs w:val="32"/>
        </w:rPr>
        <w:t>一、</w:t>
      </w:r>
      <w:r w:rsidR="00C92587" w:rsidRPr="00AB6642">
        <w:rPr>
          <w:rFonts w:ascii="Times New Roman" w:eastAsia="黑体" w:hAnsi="Times New Roman" w:cs="Times New Roman"/>
          <w:sz w:val="32"/>
          <w:szCs w:val="32"/>
        </w:rPr>
        <w:t>强化绩效目标管理</w:t>
      </w:r>
    </w:p>
    <w:p w:rsidR="00852992" w:rsidRPr="00AB6642" w:rsidRDefault="00C92587" w:rsidP="00AB6642">
      <w:pPr>
        <w:adjustRightInd w:val="0"/>
        <w:snapToGrid w:val="0"/>
        <w:spacing w:line="600" w:lineRule="exact"/>
        <w:ind w:firstLineChars="200" w:firstLine="640"/>
        <w:rPr>
          <w:rFonts w:ascii="Times New Roman" w:eastAsia="仿宋_GB2312" w:hAnsi="Times New Roman" w:cs="Times New Roman"/>
          <w:sz w:val="32"/>
          <w:szCs w:val="32"/>
        </w:rPr>
      </w:pPr>
      <w:r w:rsidRPr="00AB6642">
        <w:rPr>
          <w:rFonts w:ascii="Times New Roman" w:eastAsia="仿宋_GB2312" w:hAnsi="Times New Roman" w:cs="Times New Roman"/>
          <w:sz w:val="32"/>
          <w:szCs w:val="32"/>
        </w:rPr>
        <w:t>依托预算管理一体化系统，结合实际不断完善绩效指标库。规范绩效目标管理，科学设定指向明确、细化量化、合理可行、相应匹配的绩效目标，作为纳入项目库、预算安排和资金分配的前置条件，将绩效目标管理与预算编制紧密融合，全面审核</w:t>
      </w:r>
      <w:r w:rsidRPr="00AB6642">
        <w:rPr>
          <w:rFonts w:ascii="Times New Roman" w:eastAsia="仿宋_GB2312" w:hAnsi="Times New Roman" w:cs="Times New Roman"/>
          <w:sz w:val="32"/>
          <w:szCs w:val="32"/>
        </w:rPr>
        <w:t>202</w:t>
      </w:r>
      <w:r w:rsidR="00FF7D56" w:rsidRPr="00AB6642">
        <w:rPr>
          <w:rFonts w:ascii="Times New Roman" w:eastAsia="仿宋_GB2312" w:hAnsi="Times New Roman" w:cs="Times New Roman" w:hint="eastAsia"/>
          <w:sz w:val="32"/>
          <w:szCs w:val="32"/>
        </w:rPr>
        <w:t>5</w:t>
      </w:r>
      <w:r w:rsidRPr="00AB6642">
        <w:rPr>
          <w:rFonts w:ascii="Times New Roman" w:eastAsia="仿宋_GB2312" w:hAnsi="Times New Roman" w:cs="Times New Roman"/>
          <w:sz w:val="32"/>
          <w:szCs w:val="32"/>
        </w:rPr>
        <w:t>年年初预算重点项目，做到布置、申报、审核、批复、公开</w:t>
      </w:r>
      <w:r w:rsidRPr="00AB6642">
        <w:rPr>
          <w:rFonts w:ascii="Times New Roman" w:eastAsia="仿宋_GB2312" w:hAnsi="Times New Roman" w:cs="Times New Roman"/>
          <w:sz w:val="32"/>
          <w:szCs w:val="32"/>
        </w:rPr>
        <w:t>“</w:t>
      </w:r>
      <w:r w:rsidRPr="00AB6642">
        <w:rPr>
          <w:rFonts w:ascii="Times New Roman" w:eastAsia="仿宋_GB2312" w:hAnsi="Times New Roman" w:cs="Times New Roman"/>
          <w:sz w:val="32"/>
          <w:szCs w:val="32"/>
        </w:rPr>
        <w:t>五同步</w:t>
      </w:r>
      <w:r w:rsidRPr="00AB6642">
        <w:rPr>
          <w:rFonts w:ascii="Times New Roman" w:eastAsia="仿宋_GB2312" w:hAnsi="Times New Roman" w:cs="Times New Roman"/>
          <w:sz w:val="32"/>
          <w:szCs w:val="32"/>
        </w:rPr>
        <w:t>”</w:t>
      </w:r>
      <w:r w:rsidRPr="00AB6642">
        <w:rPr>
          <w:rFonts w:ascii="Times New Roman" w:eastAsia="仿宋_GB2312" w:hAnsi="Times New Roman" w:cs="Times New Roman"/>
          <w:sz w:val="32"/>
          <w:szCs w:val="32"/>
        </w:rPr>
        <w:t>。</w:t>
      </w:r>
    </w:p>
    <w:p w:rsidR="009F4F7D" w:rsidRPr="00AB6642" w:rsidRDefault="00FF7D56">
      <w:pPr>
        <w:adjustRightInd w:val="0"/>
        <w:snapToGrid w:val="0"/>
        <w:spacing w:line="600" w:lineRule="exact"/>
        <w:ind w:firstLineChars="200" w:firstLine="640"/>
        <w:rPr>
          <w:rFonts w:ascii="Times New Roman" w:eastAsia="楷体_GB2312" w:hAnsi="Times New Roman" w:cs="Times New Roman" w:hint="eastAsia"/>
          <w:sz w:val="32"/>
          <w:szCs w:val="32"/>
        </w:rPr>
      </w:pPr>
      <w:r w:rsidRPr="00AB6642">
        <w:rPr>
          <w:rFonts w:ascii="Times New Roman" w:eastAsia="黑体" w:hAnsi="Times New Roman" w:cs="Times New Roman" w:hint="eastAsia"/>
          <w:sz w:val="32"/>
          <w:szCs w:val="32"/>
        </w:rPr>
        <w:t>二</w:t>
      </w:r>
      <w:r w:rsidR="00C92587" w:rsidRPr="00AB6642">
        <w:rPr>
          <w:rFonts w:ascii="Times New Roman" w:eastAsia="黑体" w:hAnsi="Times New Roman" w:cs="Times New Roman"/>
          <w:sz w:val="32"/>
          <w:szCs w:val="32"/>
        </w:rPr>
        <w:t>、</w:t>
      </w:r>
      <w:r w:rsidR="00C92587" w:rsidRPr="00AB6642">
        <w:rPr>
          <w:rFonts w:ascii="Times New Roman" w:eastAsia="黑体" w:hAnsi="Times New Roman" w:cs="Times New Roman"/>
          <w:sz w:val="32"/>
          <w:szCs w:val="32"/>
        </w:rPr>
        <w:t>强化绩效评价管理</w:t>
      </w:r>
    </w:p>
    <w:p w:rsidR="009F4F7D" w:rsidRPr="00AB6642" w:rsidRDefault="00DD5849" w:rsidP="00DD5849">
      <w:pPr>
        <w:adjustRightInd w:val="0"/>
        <w:snapToGrid w:val="0"/>
        <w:spacing w:line="600" w:lineRule="exact"/>
        <w:ind w:firstLineChars="200" w:firstLine="640"/>
        <w:rPr>
          <w:rFonts w:ascii="仿宋_GB2312" w:eastAsia="仿宋_GB2312" w:hAnsi="仿宋_GB2312" w:cs="仿宋_GB2312" w:hint="eastAsia"/>
          <w:sz w:val="32"/>
          <w:szCs w:val="32"/>
        </w:rPr>
      </w:pPr>
      <w:r w:rsidRPr="001951CE">
        <w:rPr>
          <w:rFonts w:ascii="楷体_GB2312" w:eastAsia="楷体_GB2312" w:hAnsi="Times New Roman" w:cs="Times New Roman" w:hint="eastAsia"/>
          <w:sz w:val="32"/>
          <w:szCs w:val="32"/>
        </w:rPr>
        <w:t>（</w:t>
      </w:r>
      <w:r w:rsidR="00AB6642" w:rsidRPr="001951CE">
        <w:rPr>
          <w:rFonts w:ascii="楷体_GB2312" w:eastAsia="楷体_GB2312" w:hAnsi="仿宋_GB2312" w:cs="仿宋_GB2312" w:hint="eastAsia"/>
          <w:b/>
          <w:bCs/>
          <w:sz w:val="32"/>
          <w:szCs w:val="32"/>
        </w:rPr>
        <w:t>一</w:t>
      </w:r>
      <w:r w:rsidRPr="001951CE">
        <w:rPr>
          <w:rFonts w:ascii="楷体_GB2312" w:eastAsia="楷体_GB2312" w:hAnsi="Times New Roman" w:cs="Times New Roman" w:hint="eastAsia"/>
          <w:sz w:val="32"/>
          <w:szCs w:val="32"/>
        </w:rPr>
        <w:t>）</w:t>
      </w:r>
      <w:r w:rsidR="00C92587" w:rsidRPr="001951CE">
        <w:rPr>
          <w:rFonts w:ascii="楷体_GB2312" w:eastAsia="楷体_GB2312" w:hAnsi="仿宋_GB2312" w:cs="仿宋_GB2312" w:hint="eastAsia"/>
          <w:b/>
          <w:bCs/>
          <w:kern w:val="0"/>
          <w:sz w:val="32"/>
          <w:szCs w:val="32"/>
        </w:rPr>
        <w:t>扎实开展部门评价</w:t>
      </w:r>
      <w:r w:rsidR="00C92587" w:rsidRPr="00AB6642">
        <w:rPr>
          <w:rFonts w:ascii="仿宋_GB2312" w:eastAsia="仿宋_GB2312" w:hAnsi="仿宋_GB2312" w:cs="仿宋_GB2312" w:hint="eastAsia"/>
          <w:b/>
          <w:bCs/>
          <w:kern w:val="0"/>
          <w:sz w:val="32"/>
          <w:szCs w:val="32"/>
        </w:rPr>
        <w:t>。</w:t>
      </w:r>
      <w:r w:rsidR="00C92587" w:rsidRPr="00AB6642">
        <w:rPr>
          <w:rFonts w:ascii="仿宋_GB2312" w:eastAsia="仿宋_GB2312" w:hAnsi="仿宋_GB2312" w:cs="仿宋_GB2312" w:hint="eastAsia"/>
          <w:sz w:val="32"/>
          <w:szCs w:val="32"/>
          <w:lang w:bidi="ar"/>
        </w:rPr>
        <w:t>优化部门重点绩效评价管理机制，</w:t>
      </w:r>
      <w:r w:rsidR="00C92587" w:rsidRPr="00AB6642">
        <w:rPr>
          <w:rFonts w:ascii="仿宋_GB2312" w:eastAsia="仿宋_GB2312" w:hAnsi="仿宋_GB2312" w:cs="仿宋_GB2312" w:hint="eastAsia"/>
          <w:sz w:val="32"/>
          <w:szCs w:val="32"/>
        </w:rPr>
        <w:t>与</w:t>
      </w:r>
      <w:r w:rsidR="00C92587" w:rsidRPr="00AB6642">
        <w:rPr>
          <w:rFonts w:ascii="仿宋_GB2312" w:eastAsia="仿宋_GB2312" w:hAnsi="仿宋_GB2312" w:cs="仿宋_GB2312" w:hint="eastAsia"/>
          <w:sz w:val="32"/>
          <w:szCs w:val="32"/>
        </w:rPr>
        <w:t>省级项目绩效</w:t>
      </w:r>
      <w:proofErr w:type="gramStart"/>
      <w:r w:rsidR="00C92587" w:rsidRPr="00AB6642">
        <w:rPr>
          <w:rFonts w:ascii="仿宋_GB2312" w:eastAsia="仿宋_GB2312" w:hAnsi="仿宋_GB2312" w:cs="仿宋_GB2312" w:hint="eastAsia"/>
          <w:sz w:val="32"/>
          <w:szCs w:val="32"/>
        </w:rPr>
        <w:t>自评价</w:t>
      </w:r>
      <w:proofErr w:type="gramEnd"/>
      <w:r w:rsidR="00C92587" w:rsidRPr="00AB6642">
        <w:rPr>
          <w:rFonts w:ascii="仿宋_GB2312" w:eastAsia="仿宋_GB2312" w:hAnsi="仿宋_GB2312" w:cs="仿宋_GB2312" w:hint="eastAsia"/>
          <w:sz w:val="32"/>
          <w:szCs w:val="32"/>
        </w:rPr>
        <w:t>同步组织开展</w:t>
      </w:r>
      <w:r w:rsidR="00C92587" w:rsidRPr="00AB6642">
        <w:rPr>
          <w:rFonts w:ascii="仿宋_GB2312" w:eastAsia="仿宋_GB2312" w:hAnsi="仿宋_GB2312" w:cs="仿宋_GB2312" w:hint="eastAsia"/>
          <w:sz w:val="32"/>
          <w:szCs w:val="32"/>
        </w:rPr>
        <w:t>部门重点绩效评价，</w:t>
      </w:r>
      <w:r w:rsidR="00C92587" w:rsidRPr="00AB6642">
        <w:rPr>
          <w:rFonts w:ascii="仿宋_GB2312" w:eastAsia="仿宋_GB2312" w:hAnsi="仿宋_GB2312" w:cs="仿宋_GB2312" w:hint="eastAsia"/>
          <w:sz w:val="32"/>
          <w:szCs w:val="32"/>
        </w:rPr>
        <w:t>部门评价资金规模扩大至</w:t>
      </w:r>
      <w:r w:rsidR="00C92587" w:rsidRPr="00AB6642">
        <w:rPr>
          <w:rFonts w:ascii="仿宋_GB2312" w:eastAsia="仿宋_GB2312" w:hAnsi="仿宋_GB2312" w:cs="仿宋_GB2312" w:hint="eastAsia"/>
          <w:sz w:val="32"/>
          <w:szCs w:val="32"/>
        </w:rPr>
        <w:t>142.7</w:t>
      </w:r>
      <w:r w:rsidR="00C92587" w:rsidRPr="00AB6642">
        <w:rPr>
          <w:rFonts w:ascii="仿宋_GB2312" w:eastAsia="仿宋_GB2312" w:hAnsi="仿宋_GB2312" w:cs="仿宋_GB2312" w:hint="eastAsia"/>
          <w:sz w:val="32"/>
          <w:szCs w:val="32"/>
        </w:rPr>
        <w:t>亿元</w:t>
      </w:r>
      <w:r w:rsidR="00C92587" w:rsidRPr="00AB6642">
        <w:rPr>
          <w:rFonts w:ascii="仿宋_GB2312" w:eastAsia="仿宋_GB2312" w:hAnsi="仿宋_GB2312" w:cs="仿宋_GB2312"/>
          <w:sz w:val="32"/>
          <w:szCs w:val="32"/>
        </w:rPr>
        <w:t>。</w:t>
      </w:r>
      <w:r w:rsidR="00C92587" w:rsidRPr="00AB6642">
        <w:rPr>
          <w:rFonts w:ascii="仿宋_GB2312" w:eastAsia="仿宋_GB2312" w:hAnsi="仿宋_GB2312" w:cs="仿宋_GB2312" w:hint="eastAsia"/>
          <w:sz w:val="32"/>
          <w:szCs w:val="32"/>
        </w:rPr>
        <w:t>聚焦监督管理，提高拨付合</w:t>
      </w:r>
      <w:proofErr w:type="gramStart"/>
      <w:r w:rsidR="00C92587" w:rsidRPr="00AB6642">
        <w:rPr>
          <w:rFonts w:ascii="仿宋_GB2312" w:eastAsia="仿宋_GB2312" w:hAnsi="仿宋_GB2312" w:cs="仿宋_GB2312" w:hint="eastAsia"/>
          <w:sz w:val="32"/>
          <w:szCs w:val="32"/>
        </w:rPr>
        <w:t>规</w:t>
      </w:r>
      <w:proofErr w:type="gramEnd"/>
      <w:r w:rsidR="00C92587" w:rsidRPr="00AB6642">
        <w:rPr>
          <w:rFonts w:ascii="仿宋_GB2312" w:eastAsia="仿宋_GB2312" w:hAnsi="仿宋_GB2312" w:cs="仿宋_GB2312" w:hint="eastAsia"/>
          <w:sz w:val="32"/>
          <w:szCs w:val="32"/>
        </w:rPr>
        <w:t>性、使用规范性和绩效管理情况等部门重点评价指标分值，实现绩效评价和财会监督的“聚合效应”。将</w:t>
      </w:r>
      <w:r w:rsidR="00C92587" w:rsidRPr="00AB6642">
        <w:rPr>
          <w:rFonts w:ascii="仿宋_GB2312" w:eastAsia="仿宋_GB2312" w:hAnsi="仿宋_GB2312" w:cs="仿宋_GB2312" w:hint="eastAsia"/>
          <w:sz w:val="32"/>
          <w:szCs w:val="32"/>
        </w:rPr>
        <w:t>2023</w:t>
      </w:r>
      <w:r w:rsidR="00C92587" w:rsidRPr="00AB6642">
        <w:rPr>
          <w:rFonts w:ascii="仿宋_GB2312" w:eastAsia="仿宋_GB2312" w:hAnsi="仿宋_GB2312" w:cs="仿宋_GB2312" w:hint="eastAsia"/>
          <w:sz w:val="32"/>
          <w:szCs w:val="32"/>
        </w:rPr>
        <w:t>年政策财政评价范围内的项目连续作为</w:t>
      </w:r>
      <w:r w:rsidR="00C92587" w:rsidRPr="00AB6642">
        <w:rPr>
          <w:rFonts w:ascii="仿宋_GB2312" w:eastAsia="仿宋_GB2312" w:hAnsi="仿宋_GB2312" w:cs="仿宋_GB2312" w:hint="eastAsia"/>
          <w:sz w:val="32"/>
          <w:szCs w:val="32"/>
        </w:rPr>
        <w:t>2024</w:t>
      </w:r>
      <w:r w:rsidR="00C92587" w:rsidRPr="00AB6642">
        <w:rPr>
          <w:rFonts w:ascii="仿宋_GB2312" w:eastAsia="仿宋_GB2312" w:hAnsi="仿宋_GB2312" w:cs="仿宋_GB2312" w:hint="eastAsia"/>
          <w:sz w:val="32"/>
          <w:szCs w:val="32"/>
        </w:rPr>
        <w:t>年部门重点评</w:t>
      </w:r>
      <w:r w:rsidR="00C92587" w:rsidRPr="00AB6642">
        <w:rPr>
          <w:rFonts w:ascii="仿宋_GB2312" w:eastAsia="仿宋_GB2312" w:hAnsi="仿宋_GB2312" w:cs="仿宋_GB2312" w:hint="eastAsia"/>
          <w:sz w:val="32"/>
          <w:szCs w:val="32"/>
        </w:rPr>
        <w:t>价对象，全面跟踪重点政策重点项目的实施效果，确保评价工作的延续性</w:t>
      </w:r>
      <w:r w:rsidR="00AB6642" w:rsidRPr="00AB6642">
        <w:rPr>
          <w:rFonts w:ascii="仿宋_GB2312" w:eastAsia="仿宋_GB2312" w:hAnsi="仿宋_GB2312" w:cs="仿宋_GB2312" w:hint="eastAsia"/>
          <w:sz w:val="32"/>
          <w:szCs w:val="32"/>
        </w:rPr>
        <w:t>和</w:t>
      </w:r>
      <w:r w:rsidR="00C92587" w:rsidRPr="00AB6642">
        <w:rPr>
          <w:rFonts w:ascii="仿宋_GB2312" w:eastAsia="仿宋_GB2312" w:hAnsi="仿宋_GB2312" w:cs="仿宋_GB2312" w:hint="eastAsia"/>
          <w:sz w:val="32"/>
          <w:szCs w:val="32"/>
        </w:rPr>
        <w:t>连贯性</w:t>
      </w:r>
      <w:r w:rsidR="00C92587" w:rsidRPr="00AB6642">
        <w:rPr>
          <w:rFonts w:ascii="仿宋_GB2312" w:eastAsia="仿宋_GB2312" w:hAnsi="仿宋_GB2312" w:cs="仿宋_GB2312" w:hint="eastAsia"/>
          <w:sz w:val="32"/>
          <w:szCs w:val="32"/>
        </w:rPr>
        <w:t>。</w:t>
      </w:r>
    </w:p>
    <w:p w:rsidR="009F4F7D" w:rsidRPr="00AB6642" w:rsidRDefault="00DD5849" w:rsidP="001951CE">
      <w:pPr>
        <w:adjustRightInd w:val="0"/>
        <w:snapToGrid w:val="0"/>
        <w:spacing w:line="600" w:lineRule="exact"/>
        <w:ind w:firstLineChars="200" w:firstLine="643"/>
        <w:rPr>
          <w:rFonts w:ascii="仿宋_GB2312" w:eastAsia="仿宋_GB2312" w:hAnsi="仿宋_GB2312" w:cs="仿宋_GB2312" w:hint="eastAsia"/>
          <w:sz w:val="32"/>
          <w:szCs w:val="32"/>
        </w:rPr>
      </w:pPr>
      <w:r w:rsidRPr="001951CE">
        <w:rPr>
          <w:rFonts w:ascii="楷体_GB2312" w:eastAsia="楷体_GB2312" w:hAnsi="仿宋_GB2312" w:cs="仿宋_GB2312" w:hint="eastAsia"/>
          <w:b/>
          <w:bCs/>
          <w:kern w:val="0"/>
          <w:sz w:val="32"/>
          <w:szCs w:val="32"/>
        </w:rPr>
        <w:t>（</w:t>
      </w:r>
      <w:r w:rsidR="00AB6642" w:rsidRPr="001951CE">
        <w:rPr>
          <w:rFonts w:ascii="楷体_GB2312" w:eastAsia="楷体_GB2312" w:hAnsi="仿宋_GB2312" w:cs="仿宋_GB2312" w:hint="eastAsia"/>
          <w:b/>
          <w:bCs/>
          <w:kern w:val="0"/>
          <w:sz w:val="32"/>
          <w:szCs w:val="32"/>
        </w:rPr>
        <w:t>二</w:t>
      </w:r>
      <w:r w:rsidRPr="001951CE">
        <w:rPr>
          <w:rFonts w:ascii="楷体_GB2312" w:eastAsia="楷体_GB2312" w:hAnsi="仿宋_GB2312" w:cs="仿宋_GB2312" w:hint="eastAsia"/>
          <w:b/>
          <w:bCs/>
          <w:kern w:val="0"/>
          <w:sz w:val="32"/>
          <w:szCs w:val="32"/>
        </w:rPr>
        <w:t>）</w:t>
      </w:r>
      <w:r w:rsidR="00C92587" w:rsidRPr="001951CE">
        <w:rPr>
          <w:rFonts w:ascii="楷体_GB2312" w:eastAsia="楷体_GB2312" w:hAnsi="仿宋_GB2312" w:cs="仿宋_GB2312" w:hint="eastAsia"/>
          <w:b/>
          <w:bCs/>
          <w:kern w:val="0"/>
          <w:sz w:val="32"/>
          <w:szCs w:val="32"/>
        </w:rPr>
        <w:t>实施政策重点评价。</w:t>
      </w:r>
      <w:r w:rsidR="00C92587" w:rsidRPr="00AB6642">
        <w:rPr>
          <w:rFonts w:ascii="仿宋_GB2312" w:eastAsia="仿宋_GB2312" w:hAnsi="仿宋_GB2312" w:cs="仿宋_GB2312" w:hint="eastAsia"/>
          <w:sz w:val="32"/>
          <w:szCs w:val="32"/>
        </w:rPr>
        <w:t>持续加大“政策</w:t>
      </w:r>
      <w:r w:rsidR="00C92587" w:rsidRPr="00AB6642">
        <w:rPr>
          <w:rFonts w:ascii="仿宋_GB2312" w:eastAsia="仿宋_GB2312" w:hAnsi="仿宋_GB2312" w:cs="仿宋_GB2312" w:hint="eastAsia"/>
          <w:sz w:val="32"/>
          <w:szCs w:val="32"/>
        </w:rPr>
        <w:t>+</w:t>
      </w:r>
      <w:r w:rsidR="00C92587" w:rsidRPr="00AB6642">
        <w:rPr>
          <w:rFonts w:ascii="仿宋_GB2312" w:eastAsia="仿宋_GB2312" w:hAnsi="仿宋_GB2312" w:cs="仿宋_GB2312" w:hint="eastAsia"/>
          <w:sz w:val="32"/>
          <w:szCs w:val="32"/>
        </w:rPr>
        <w:t>资金”</w:t>
      </w:r>
      <w:proofErr w:type="gramStart"/>
      <w:r w:rsidR="00C92587" w:rsidRPr="00AB6642">
        <w:rPr>
          <w:rFonts w:ascii="仿宋_GB2312" w:eastAsia="仿宋_GB2312" w:hAnsi="仿宋_GB2312" w:cs="仿宋_GB2312" w:hint="eastAsia"/>
          <w:sz w:val="32"/>
          <w:szCs w:val="32"/>
        </w:rPr>
        <w:t>双评价</w:t>
      </w:r>
      <w:proofErr w:type="gramEnd"/>
      <w:r w:rsidR="00C92587" w:rsidRPr="00AB6642">
        <w:rPr>
          <w:rFonts w:ascii="仿宋_GB2312" w:eastAsia="仿宋_GB2312" w:hAnsi="仿宋_GB2312" w:cs="仿宋_GB2312" w:hint="eastAsia"/>
          <w:sz w:val="32"/>
          <w:szCs w:val="32"/>
        </w:rPr>
        <w:t>力度，</w:t>
      </w:r>
      <w:r w:rsidR="00C92587" w:rsidRPr="00AB6642">
        <w:rPr>
          <w:rFonts w:ascii="仿宋_GB2312" w:eastAsia="仿宋_GB2312" w:hAnsi="仿宋_GB2312" w:cs="仿宋_GB2312" w:hint="eastAsia"/>
          <w:sz w:val="32"/>
          <w:szCs w:val="32"/>
        </w:rPr>
        <w:t>对</w:t>
      </w:r>
      <w:r w:rsidR="00C92587" w:rsidRPr="00AB6642">
        <w:rPr>
          <w:rFonts w:ascii="仿宋_GB2312" w:eastAsia="仿宋_GB2312" w:hAnsi="仿宋_GB2312" w:cs="仿宋_GB2312" w:hint="eastAsia"/>
          <w:sz w:val="32"/>
          <w:szCs w:val="32"/>
        </w:rPr>
        <w:t>24</w:t>
      </w:r>
      <w:r w:rsidR="00C92587" w:rsidRPr="00AB6642">
        <w:rPr>
          <w:rFonts w:ascii="仿宋_GB2312" w:eastAsia="仿宋_GB2312" w:hAnsi="仿宋_GB2312" w:cs="仿宋_GB2312" w:hint="eastAsia"/>
          <w:sz w:val="32"/>
          <w:szCs w:val="32"/>
        </w:rPr>
        <w:t>个部门管理的经济发展领域</w:t>
      </w:r>
      <w:r w:rsidR="00C92587" w:rsidRPr="00AB6642">
        <w:rPr>
          <w:rFonts w:ascii="仿宋_GB2312" w:eastAsia="仿宋_GB2312" w:hAnsi="仿宋_GB2312" w:cs="仿宋_GB2312" w:hint="eastAsia"/>
          <w:sz w:val="32"/>
          <w:szCs w:val="32"/>
        </w:rPr>
        <w:t>221</w:t>
      </w:r>
      <w:r w:rsidR="00C92587" w:rsidRPr="00AB6642">
        <w:rPr>
          <w:rFonts w:ascii="仿宋_GB2312" w:eastAsia="仿宋_GB2312" w:hAnsi="仿宋_GB2312" w:cs="仿宋_GB2312" w:hint="eastAsia"/>
          <w:sz w:val="32"/>
          <w:szCs w:val="32"/>
        </w:rPr>
        <w:t>项</w:t>
      </w:r>
      <w:r w:rsidR="00C92587" w:rsidRPr="00AB6642">
        <w:rPr>
          <w:rFonts w:ascii="仿宋_GB2312" w:eastAsia="仿宋_GB2312" w:hAnsi="仿宋_GB2312" w:cs="仿宋_GB2312" w:hint="eastAsia"/>
          <w:sz w:val="32"/>
          <w:szCs w:val="32"/>
        </w:rPr>
        <w:t>省级财</w:t>
      </w:r>
      <w:r w:rsidR="00C92587" w:rsidRPr="00AB6642">
        <w:rPr>
          <w:rFonts w:ascii="仿宋_GB2312" w:eastAsia="仿宋_GB2312" w:hAnsi="仿宋_GB2312" w:cs="仿宋_GB2312" w:hint="eastAsia"/>
          <w:sz w:val="32"/>
          <w:szCs w:val="32"/>
        </w:rPr>
        <w:lastRenderedPageBreak/>
        <w:t>政政策和资金实施</w:t>
      </w:r>
      <w:r w:rsidR="00C92587" w:rsidRPr="00AB6642">
        <w:rPr>
          <w:rFonts w:ascii="仿宋_GB2312" w:eastAsia="仿宋_GB2312" w:hAnsi="仿宋_GB2312" w:cs="仿宋_GB2312" w:hint="eastAsia"/>
          <w:sz w:val="32"/>
          <w:szCs w:val="32"/>
        </w:rPr>
        <w:t>2023</w:t>
      </w:r>
      <w:r w:rsidR="00C92587" w:rsidRPr="00AB6642">
        <w:rPr>
          <w:rFonts w:ascii="仿宋_GB2312" w:eastAsia="仿宋_GB2312" w:hAnsi="仿宋_GB2312" w:cs="仿宋_GB2312" w:hint="eastAsia"/>
          <w:sz w:val="32"/>
          <w:szCs w:val="32"/>
        </w:rPr>
        <w:t>年度重点绩效评价和</w:t>
      </w:r>
      <w:r w:rsidR="00C92587" w:rsidRPr="00AB6642">
        <w:rPr>
          <w:rFonts w:ascii="仿宋_GB2312" w:eastAsia="仿宋_GB2312" w:hAnsi="仿宋_GB2312" w:cs="仿宋_GB2312" w:hint="eastAsia"/>
          <w:sz w:val="32"/>
          <w:szCs w:val="32"/>
        </w:rPr>
        <w:t>2024</w:t>
      </w:r>
      <w:r w:rsidR="00C92587" w:rsidRPr="00AB6642">
        <w:rPr>
          <w:rFonts w:ascii="仿宋_GB2312" w:eastAsia="仿宋_GB2312" w:hAnsi="仿宋_GB2312" w:cs="仿宋_GB2312" w:hint="eastAsia"/>
          <w:sz w:val="32"/>
          <w:szCs w:val="32"/>
        </w:rPr>
        <w:t>年度年中评价</w:t>
      </w:r>
      <w:r w:rsidR="00C92587" w:rsidRPr="00AB6642">
        <w:rPr>
          <w:rFonts w:ascii="仿宋_GB2312" w:eastAsia="仿宋_GB2312" w:hAnsi="仿宋_GB2312" w:cs="仿宋_GB2312" w:hint="eastAsia"/>
          <w:sz w:val="32"/>
          <w:szCs w:val="32"/>
        </w:rPr>
        <w:t>，</w:t>
      </w:r>
      <w:r w:rsidR="00C92587" w:rsidRPr="00AB6642">
        <w:rPr>
          <w:rFonts w:ascii="仿宋_GB2312" w:eastAsia="仿宋_GB2312" w:hAnsi="仿宋_GB2312" w:cs="仿宋_GB2312" w:hint="eastAsia"/>
          <w:sz w:val="32"/>
          <w:szCs w:val="32"/>
        </w:rPr>
        <w:t>评价资金额度</w:t>
      </w:r>
      <w:r w:rsidR="001951CE">
        <w:rPr>
          <w:rFonts w:ascii="仿宋_GB2312" w:eastAsia="仿宋_GB2312" w:hAnsi="仿宋_GB2312" w:cs="仿宋_GB2312" w:hint="eastAsia"/>
          <w:sz w:val="32"/>
          <w:szCs w:val="32"/>
        </w:rPr>
        <w:t>达</w:t>
      </w:r>
      <w:r w:rsidR="00C92587" w:rsidRPr="00AB6642">
        <w:rPr>
          <w:rFonts w:ascii="仿宋_GB2312" w:eastAsia="仿宋_GB2312" w:hAnsi="仿宋_GB2312" w:cs="仿宋_GB2312" w:hint="eastAsia"/>
          <w:sz w:val="32"/>
          <w:szCs w:val="32"/>
        </w:rPr>
        <w:t>369.7</w:t>
      </w:r>
      <w:r w:rsidR="00C92587" w:rsidRPr="00AB6642">
        <w:rPr>
          <w:rFonts w:ascii="仿宋_GB2312" w:eastAsia="仿宋_GB2312" w:hAnsi="仿宋_GB2312" w:cs="仿宋_GB2312" w:hint="eastAsia"/>
          <w:sz w:val="32"/>
          <w:szCs w:val="32"/>
        </w:rPr>
        <w:t>亿元。聚焦政策导向</w:t>
      </w:r>
      <w:r w:rsidR="00C92587" w:rsidRPr="00AB6642">
        <w:rPr>
          <w:rFonts w:ascii="仿宋_GB2312" w:eastAsia="仿宋_GB2312" w:hAnsi="仿宋_GB2312" w:cs="仿宋_GB2312" w:hint="eastAsia"/>
          <w:sz w:val="32"/>
          <w:szCs w:val="32"/>
        </w:rPr>
        <w:t>和</w:t>
      </w:r>
      <w:r w:rsidR="00C92587" w:rsidRPr="00AB6642">
        <w:rPr>
          <w:rFonts w:ascii="仿宋_GB2312" w:eastAsia="仿宋_GB2312" w:hAnsi="仿宋_GB2312" w:cs="仿宋_GB2312" w:hint="eastAsia"/>
          <w:sz w:val="32"/>
          <w:szCs w:val="32"/>
        </w:rPr>
        <w:t>集成作用，</w:t>
      </w:r>
      <w:r w:rsidR="00C92587" w:rsidRPr="00AB6642">
        <w:rPr>
          <w:rFonts w:ascii="仿宋_GB2312" w:eastAsia="仿宋_GB2312" w:hAnsi="仿宋_GB2312" w:cs="仿宋_GB2312" w:hint="eastAsia"/>
          <w:sz w:val="32"/>
          <w:szCs w:val="32"/>
        </w:rPr>
        <w:t>将</w:t>
      </w:r>
      <w:r w:rsidR="00C92587" w:rsidRPr="00AB6642">
        <w:rPr>
          <w:rFonts w:ascii="仿宋_GB2312" w:eastAsia="仿宋_GB2312" w:hAnsi="仿宋_GB2312" w:cs="仿宋_GB2312" w:hint="eastAsia"/>
          <w:sz w:val="32"/>
          <w:szCs w:val="32"/>
        </w:rPr>
        <w:t>税收贡献、行业增加值、成果转化率、资本</w:t>
      </w:r>
      <w:proofErr w:type="gramStart"/>
      <w:r w:rsidR="00C92587" w:rsidRPr="00AB6642">
        <w:rPr>
          <w:rFonts w:ascii="仿宋_GB2312" w:eastAsia="仿宋_GB2312" w:hAnsi="仿宋_GB2312" w:cs="仿宋_GB2312" w:hint="eastAsia"/>
          <w:sz w:val="32"/>
          <w:szCs w:val="32"/>
        </w:rPr>
        <w:t>撬</w:t>
      </w:r>
      <w:proofErr w:type="gramEnd"/>
      <w:r w:rsidR="00C92587" w:rsidRPr="00AB6642">
        <w:rPr>
          <w:rFonts w:ascii="仿宋_GB2312" w:eastAsia="仿宋_GB2312" w:hAnsi="仿宋_GB2312" w:cs="仿宋_GB2312" w:hint="eastAsia"/>
          <w:sz w:val="32"/>
          <w:szCs w:val="32"/>
        </w:rPr>
        <w:t>动作用</w:t>
      </w:r>
      <w:r w:rsidR="00C92587" w:rsidRPr="00AB6642">
        <w:rPr>
          <w:rFonts w:ascii="仿宋_GB2312" w:eastAsia="仿宋_GB2312" w:hAnsi="仿宋_GB2312" w:cs="仿宋_GB2312" w:hint="eastAsia"/>
          <w:sz w:val="32"/>
          <w:szCs w:val="32"/>
        </w:rPr>
        <w:t>、</w:t>
      </w:r>
      <w:r w:rsidR="00C92587" w:rsidRPr="00AB6642">
        <w:rPr>
          <w:rFonts w:ascii="仿宋_GB2312" w:eastAsia="仿宋_GB2312" w:hAnsi="仿宋_GB2312" w:cs="仿宋_GB2312" w:hint="eastAsia"/>
          <w:sz w:val="32"/>
          <w:szCs w:val="32"/>
        </w:rPr>
        <w:t>省领导批示</w:t>
      </w:r>
      <w:r w:rsidR="00C92587" w:rsidRPr="00AB6642">
        <w:rPr>
          <w:rFonts w:ascii="仿宋_GB2312" w:eastAsia="仿宋_GB2312" w:hAnsi="仿宋_GB2312" w:cs="仿宋_GB2312" w:hint="eastAsia"/>
          <w:sz w:val="32"/>
          <w:szCs w:val="32"/>
        </w:rPr>
        <w:t>情况、</w:t>
      </w:r>
      <w:r w:rsidR="00C92587" w:rsidRPr="00AB6642">
        <w:rPr>
          <w:rFonts w:ascii="仿宋_GB2312" w:eastAsia="仿宋_GB2312" w:hAnsi="仿宋_GB2312" w:cs="仿宋_GB2312" w:hint="eastAsia"/>
          <w:sz w:val="32"/>
          <w:szCs w:val="32"/>
        </w:rPr>
        <w:t>审计检查发现问题</w:t>
      </w:r>
      <w:r w:rsidR="00C92587" w:rsidRPr="00AB6642">
        <w:rPr>
          <w:rFonts w:ascii="仿宋_GB2312" w:eastAsia="仿宋_GB2312" w:hAnsi="仿宋_GB2312" w:cs="仿宋_GB2312" w:hint="eastAsia"/>
          <w:sz w:val="32"/>
          <w:szCs w:val="32"/>
        </w:rPr>
        <w:t>整改情况等作为评价重点，</w:t>
      </w:r>
      <w:r w:rsidR="00C92587" w:rsidRPr="00AB6642">
        <w:rPr>
          <w:rFonts w:ascii="仿宋_GB2312" w:eastAsia="仿宋_GB2312" w:hAnsi="仿宋_GB2312" w:cs="仿宋_GB2312" w:hint="eastAsia"/>
          <w:sz w:val="32"/>
          <w:szCs w:val="32"/>
        </w:rPr>
        <w:t>全面查摆摸排</w:t>
      </w:r>
      <w:proofErr w:type="gramStart"/>
      <w:r w:rsidR="00C92587" w:rsidRPr="00AB6642">
        <w:rPr>
          <w:rFonts w:ascii="仿宋_GB2312" w:eastAsia="仿宋_GB2312" w:hAnsi="仿宋_GB2312" w:cs="仿宋_GB2312" w:hint="eastAsia"/>
          <w:sz w:val="32"/>
          <w:szCs w:val="32"/>
        </w:rPr>
        <w:t>现行支持</w:t>
      </w:r>
      <w:proofErr w:type="gramEnd"/>
      <w:r w:rsidR="00C92587" w:rsidRPr="00AB6642">
        <w:rPr>
          <w:rFonts w:ascii="仿宋_GB2312" w:eastAsia="仿宋_GB2312" w:hAnsi="仿宋_GB2312" w:cs="仿宋_GB2312" w:hint="eastAsia"/>
          <w:sz w:val="32"/>
          <w:szCs w:val="32"/>
        </w:rPr>
        <w:t>经济发展财政政策实施和资金使用存在的问题</w:t>
      </w:r>
      <w:r w:rsidR="00C92587" w:rsidRPr="00AB6642">
        <w:rPr>
          <w:rFonts w:ascii="仿宋_GB2312" w:eastAsia="仿宋_GB2312" w:hAnsi="仿宋_GB2312" w:cs="仿宋_GB2312" w:hint="eastAsia"/>
          <w:sz w:val="32"/>
          <w:szCs w:val="32"/>
        </w:rPr>
        <w:t>，</w:t>
      </w:r>
      <w:r w:rsidR="00C92587" w:rsidRPr="00AB6642">
        <w:rPr>
          <w:rFonts w:ascii="仿宋_GB2312" w:eastAsia="仿宋_GB2312" w:hAnsi="仿宋_GB2312" w:cs="仿宋_GB2312" w:hint="eastAsia"/>
          <w:sz w:val="32"/>
          <w:szCs w:val="32"/>
        </w:rPr>
        <w:t>确保评价做深做实</w:t>
      </w:r>
      <w:r w:rsidR="00C92587" w:rsidRPr="00AB6642">
        <w:rPr>
          <w:rFonts w:ascii="仿宋_GB2312" w:eastAsia="仿宋_GB2312" w:hAnsi="仿宋_GB2312" w:cs="仿宋_GB2312" w:hint="eastAsia"/>
          <w:sz w:val="32"/>
          <w:szCs w:val="32"/>
        </w:rPr>
        <w:t>。</w:t>
      </w:r>
    </w:p>
    <w:p w:rsidR="00852992" w:rsidRPr="00AB6642" w:rsidRDefault="00DD5849" w:rsidP="001951CE">
      <w:pPr>
        <w:adjustRightInd w:val="0"/>
        <w:snapToGrid w:val="0"/>
        <w:spacing w:line="600" w:lineRule="exact"/>
        <w:ind w:firstLineChars="200" w:firstLine="643"/>
        <w:rPr>
          <w:rFonts w:ascii="仿宋_GB2312" w:eastAsia="仿宋_GB2312" w:hAnsi="仿宋_GB2312" w:cs="仿宋_GB2312"/>
          <w:sz w:val="32"/>
          <w:szCs w:val="32"/>
        </w:rPr>
      </w:pPr>
      <w:r w:rsidRPr="001951CE">
        <w:rPr>
          <w:rFonts w:ascii="楷体_GB2312" w:eastAsia="楷体_GB2312" w:hAnsi="仿宋_GB2312" w:cs="仿宋_GB2312" w:hint="eastAsia"/>
          <w:b/>
          <w:bCs/>
          <w:kern w:val="0"/>
          <w:sz w:val="32"/>
          <w:szCs w:val="32"/>
        </w:rPr>
        <w:t>（</w:t>
      </w:r>
      <w:r w:rsidR="00AB6642" w:rsidRPr="001951CE">
        <w:rPr>
          <w:rFonts w:ascii="楷体_GB2312" w:eastAsia="楷体_GB2312" w:hAnsi="仿宋_GB2312" w:cs="仿宋_GB2312" w:hint="eastAsia"/>
          <w:b/>
          <w:bCs/>
          <w:kern w:val="0"/>
          <w:sz w:val="32"/>
          <w:szCs w:val="32"/>
        </w:rPr>
        <w:t>三</w:t>
      </w:r>
      <w:r w:rsidRPr="001951CE">
        <w:rPr>
          <w:rFonts w:ascii="楷体_GB2312" w:eastAsia="楷体_GB2312" w:hAnsi="仿宋_GB2312" w:cs="仿宋_GB2312" w:hint="eastAsia"/>
          <w:b/>
          <w:bCs/>
          <w:kern w:val="0"/>
          <w:sz w:val="32"/>
          <w:szCs w:val="32"/>
        </w:rPr>
        <w:t>）</w:t>
      </w:r>
      <w:r w:rsidR="00C92587" w:rsidRPr="001951CE">
        <w:rPr>
          <w:rFonts w:ascii="楷体_GB2312" w:eastAsia="楷体_GB2312" w:hAnsi="仿宋_GB2312" w:cs="仿宋_GB2312" w:hint="eastAsia"/>
          <w:b/>
          <w:bCs/>
          <w:kern w:val="0"/>
          <w:sz w:val="32"/>
          <w:szCs w:val="32"/>
        </w:rPr>
        <w:t>抓好第三方机构管理。</w:t>
      </w:r>
      <w:r w:rsidR="00C92587" w:rsidRPr="00AB6642">
        <w:rPr>
          <w:rFonts w:ascii="仿宋_GB2312" w:eastAsia="仿宋_GB2312" w:hAnsi="仿宋_GB2312" w:cs="仿宋_GB2312" w:hint="eastAsia"/>
          <w:sz w:val="32"/>
          <w:szCs w:val="32"/>
        </w:rPr>
        <w:t>建立</w:t>
      </w:r>
      <w:r w:rsidR="00C92587" w:rsidRPr="00AB6642">
        <w:rPr>
          <w:rFonts w:ascii="仿宋_GB2312" w:eastAsia="仿宋_GB2312" w:hAnsi="仿宋_GB2312" w:cs="仿宋_GB2312" w:hint="eastAsia"/>
          <w:sz w:val="32"/>
          <w:szCs w:val="32"/>
        </w:rPr>
        <w:t>聘用第三方机构参与绩效评价工作机制，明确聘用管理流程和工作要求，引导和规范第三方机构参与预算绩效评价等财会监督工作。立足我省实际，采取框架协议采购的方式向社会公开征集第三方机构参与绩效管理，为高效开展</w:t>
      </w:r>
      <w:r w:rsidR="00C92587" w:rsidRPr="00AB6642">
        <w:rPr>
          <w:rFonts w:ascii="仿宋_GB2312" w:eastAsia="仿宋_GB2312" w:hAnsi="仿宋_GB2312" w:cs="仿宋_GB2312" w:hint="eastAsia"/>
          <w:sz w:val="32"/>
          <w:szCs w:val="32"/>
        </w:rPr>
        <w:t>绩效评价提供人力和技术支持，推动财政管理科学化、精细化。</w:t>
      </w:r>
    </w:p>
    <w:p w:rsidR="00AB6642" w:rsidRPr="00AB6642" w:rsidRDefault="00FF7D56">
      <w:pPr>
        <w:adjustRightInd w:val="0"/>
        <w:snapToGrid w:val="0"/>
        <w:spacing w:line="600" w:lineRule="exact"/>
        <w:ind w:firstLineChars="200" w:firstLine="640"/>
        <w:rPr>
          <w:rFonts w:ascii="Times New Roman" w:eastAsia="楷体_GB2312" w:hAnsi="Times New Roman" w:cs="Times New Roman" w:hint="eastAsia"/>
          <w:sz w:val="32"/>
          <w:szCs w:val="32"/>
        </w:rPr>
      </w:pPr>
      <w:r w:rsidRPr="00AB6642">
        <w:rPr>
          <w:rFonts w:ascii="Times New Roman" w:eastAsia="黑体" w:hAnsi="Times New Roman" w:cs="Times New Roman" w:hint="eastAsia"/>
          <w:sz w:val="32"/>
          <w:szCs w:val="32"/>
        </w:rPr>
        <w:t>三</w:t>
      </w:r>
      <w:r w:rsidR="00C92587" w:rsidRPr="00AB6642">
        <w:rPr>
          <w:rFonts w:ascii="Times New Roman" w:eastAsia="黑体" w:hAnsi="Times New Roman" w:cs="Times New Roman"/>
          <w:sz w:val="32"/>
          <w:szCs w:val="32"/>
        </w:rPr>
        <w:t>、加强绩效管理结果</w:t>
      </w:r>
      <w:r w:rsidR="00C92587" w:rsidRPr="00AB6642">
        <w:rPr>
          <w:rFonts w:ascii="Times New Roman" w:eastAsia="黑体" w:hAnsi="Times New Roman" w:cs="Times New Roman"/>
          <w:sz w:val="32"/>
          <w:szCs w:val="32"/>
        </w:rPr>
        <w:t>应用</w:t>
      </w:r>
    </w:p>
    <w:p w:rsidR="00AB6642" w:rsidRPr="00AB6642" w:rsidRDefault="00AB6642" w:rsidP="001951CE">
      <w:pPr>
        <w:adjustRightInd w:val="0"/>
        <w:snapToGrid w:val="0"/>
        <w:spacing w:line="600" w:lineRule="exact"/>
        <w:ind w:firstLineChars="200" w:firstLine="643"/>
        <w:rPr>
          <w:rFonts w:ascii="仿宋_GB2312" w:eastAsia="仿宋_GB2312" w:hAnsi="仿宋_GB2312" w:cs="仿宋_GB2312" w:hint="eastAsia"/>
          <w:sz w:val="32"/>
          <w:szCs w:val="32"/>
        </w:rPr>
      </w:pPr>
      <w:r w:rsidRPr="001951CE">
        <w:rPr>
          <w:rFonts w:ascii="楷体_GB2312" w:eastAsia="楷体_GB2312" w:hAnsi="仿宋_GB2312" w:cs="仿宋_GB2312" w:hint="eastAsia"/>
          <w:b/>
          <w:bCs/>
          <w:kern w:val="0"/>
          <w:sz w:val="32"/>
          <w:szCs w:val="32"/>
        </w:rPr>
        <w:t>（一）</w:t>
      </w:r>
      <w:r w:rsidR="00C92587" w:rsidRPr="001951CE">
        <w:rPr>
          <w:rFonts w:ascii="楷体_GB2312" w:eastAsia="楷体_GB2312" w:hAnsi="仿宋_GB2312" w:cs="仿宋_GB2312"/>
          <w:b/>
          <w:bCs/>
          <w:kern w:val="0"/>
          <w:sz w:val="32"/>
          <w:szCs w:val="32"/>
        </w:rPr>
        <w:t>做好评价发现问题整改工作</w:t>
      </w:r>
      <w:r w:rsidR="00C92587" w:rsidRPr="001951CE">
        <w:rPr>
          <w:rFonts w:ascii="楷体_GB2312" w:eastAsia="楷体_GB2312" w:hAnsi="仿宋_GB2312" w:cs="仿宋_GB2312" w:hint="eastAsia"/>
          <w:b/>
          <w:bCs/>
          <w:kern w:val="0"/>
          <w:sz w:val="32"/>
          <w:szCs w:val="32"/>
        </w:rPr>
        <w:t>。</w:t>
      </w:r>
      <w:r w:rsidR="00C92587" w:rsidRPr="00AB6642">
        <w:rPr>
          <w:rFonts w:ascii="仿宋_GB2312" w:eastAsia="仿宋_GB2312" w:hAnsi="仿宋_GB2312" w:cs="仿宋_GB2312" w:hint="eastAsia"/>
          <w:sz w:val="32"/>
          <w:szCs w:val="32"/>
        </w:rPr>
        <w:t>根据</w:t>
      </w:r>
      <w:r w:rsidR="00C92587" w:rsidRPr="00AB6642">
        <w:rPr>
          <w:rFonts w:ascii="仿宋_GB2312" w:eastAsia="仿宋_GB2312" w:hAnsi="仿宋_GB2312" w:cs="仿宋_GB2312" w:hint="eastAsia"/>
          <w:sz w:val="32"/>
          <w:szCs w:val="32"/>
        </w:rPr>
        <w:t>2023</w:t>
      </w:r>
      <w:r w:rsidR="00C92587" w:rsidRPr="00AB6642">
        <w:rPr>
          <w:rFonts w:ascii="仿宋_GB2312" w:eastAsia="仿宋_GB2312" w:hAnsi="仿宋_GB2312" w:cs="仿宋_GB2312" w:hint="eastAsia"/>
          <w:sz w:val="32"/>
          <w:szCs w:val="32"/>
        </w:rPr>
        <w:t>年财政重点绩效评价情况，着眼于优化政策供给和科学安排预算，将财政评价结果应用意见在政策和预算安排方面细化、量化，及时反馈被评价部门</w:t>
      </w:r>
      <w:r w:rsidR="00C92587" w:rsidRPr="00AB6642">
        <w:rPr>
          <w:rFonts w:ascii="仿宋_GB2312" w:eastAsia="仿宋_GB2312" w:hAnsi="仿宋_GB2312" w:cs="仿宋_GB2312"/>
          <w:sz w:val="32"/>
          <w:szCs w:val="32"/>
        </w:rPr>
        <w:t>，</w:t>
      </w:r>
      <w:r w:rsidR="00C92587" w:rsidRPr="00AB6642">
        <w:rPr>
          <w:rFonts w:ascii="仿宋_GB2312" w:eastAsia="仿宋_GB2312" w:hAnsi="仿宋_GB2312" w:cs="仿宋_GB2312" w:hint="eastAsia"/>
          <w:sz w:val="32"/>
          <w:szCs w:val="32"/>
        </w:rPr>
        <w:t>督促指导省直有关</w:t>
      </w:r>
      <w:r w:rsidR="00C92587" w:rsidRPr="00AB6642">
        <w:rPr>
          <w:rFonts w:ascii="仿宋_GB2312" w:eastAsia="仿宋_GB2312" w:hAnsi="仿宋_GB2312" w:cs="仿宋_GB2312" w:hint="eastAsia"/>
          <w:sz w:val="32"/>
          <w:szCs w:val="32"/>
        </w:rPr>
        <w:t>部门做好评价政策的优化工作。同步做好资金管理办法</w:t>
      </w:r>
      <w:bookmarkStart w:id="0" w:name="_GoBack"/>
      <w:bookmarkEnd w:id="0"/>
      <w:r w:rsidR="00C92587" w:rsidRPr="00AB6642">
        <w:rPr>
          <w:rFonts w:ascii="仿宋_GB2312" w:eastAsia="仿宋_GB2312" w:hAnsi="仿宋_GB2312" w:cs="仿宋_GB2312" w:hint="eastAsia"/>
          <w:sz w:val="32"/>
          <w:szCs w:val="32"/>
        </w:rPr>
        <w:t>完善工作，紧扣强化政策导向作用，对政策评价范围内的资金管理办法或政策实施细则进行修订完善</w:t>
      </w:r>
      <w:r w:rsidR="00C92587" w:rsidRPr="00AB6642">
        <w:rPr>
          <w:rFonts w:ascii="仿宋_GB2312" w:eastAsia="仿宋_GB2312" w:hAnsi="仿宋_GB2312" w:cs="仿宋_GB2312" w:hint="eastAsia"/>
          <w:sz w:val="32"/>
          <w:szCs w:val="32"/>
        </w:rPr>
        <w:t>，</w:t>
      </w:r>
      <w:r w:rsidR="00C92587" w:rsidRPr="00AB6642">
        <w:rPr>
          <w:rFonts w:ascii="仿宋_GB2312" w:eastAsia="仿宋_GB2312" w:hAnsi="仿宋_GB2312" w:cs="仿宋_GB2312" w:hint="eastAsia"/>
          <w:sz w:val="32"/>
          <w:szCs w:val="32"/>
        </w:rPr>
        <w:t>对于需要优化调整的政策，已修订完成</w:t>
      </w:r>
      <w:r w:rsidR="00C92587" w:rsidRPr="00AB6642">
        <w:rPr>
          <w:rFonts w:ascii="仿宋_GB2312" w:eastAsia="仿宋_GB2312" w:hAnsi="仿宋_GB2312" w:cs="仿宋_GB2312" w:hint="eastAsia"/>
          <w:sz w:val="32"/>
          <w:szCs w:val="32"/>
        </w:rPr>
        <w:t>149</w:t>
      </w:r>
      <w:r w:rsidR="00C92587" w:rsidRPr="00AB6642">
        <w:rPr>
          <w:rFonts w:ascii="仿宋_GB2312" w:eastAsia="仿宋_GB2312" w:hAnsi="仿宋_GB2312" w:cs="仿宋_GB2312" w:hint="eastAsia"/>
          <w:sz w:val="32"/>
          <w:szCs w:val="32"/>
        </w:rPr>
        <w:t>项政策的配套制度，取消</w:t>
      </w:r>
      <w:r w:rsidR="00C92587" w:rsidRPr="00AB6642">
        <w:rPr>
          <w:rFonts w:ascii="仿宋_GB2312" w:eastAsia="仿宋_GB2312" w:hAnsi="仿宋_GB2312" w:cs="仿宋_GB2312" w:hint="eastAsia"/>
          <w:sz w:val="32"/>
          <w:szCs w:val="32"/>
        </w:rPr>
        <w:t>42</w:t>
      </w:r>
      <w:r w:rsidR="00C92587" w:rsidRPr="00AB6642">
        <w:rPr>
          <w:rFonts w:ascii="仿宋_GB2312" w:eastAsia="仿宋_GB2312" w:hAnsi="仿宋_GB2312" w:cs="仿宋_GB2312" w:hint="eastAsia"/>
          <w:sz w:val="32"/>
          <w:szCs w:val="32"/>
        </w:rPr>
        <w:t>项政策，</w:t>
      </w:r>
      <w:r w:rsidR="00C92587" w:rsidRPr="00AB6642">
        <w:rPr>
          <w:rFonts w:ascii="仿宋_GB2312" w:eastAsia="仿宋_GB2312" w:hAnsi="仿宋_GB2312" w:cs="仿宋_GB2312" w:hint="eastAsia"/>
          <w:sz w:val="32"/>
          <w:szCs w:val="32"/>
        </w:rPr>
        <w:t>实现“评价有反馈，反馈有行动，行动有成效”的管理闭环。</w:t>
      </w:r>
    </w:p>
    <w:p w:rsidR="00FF7D56" w:rsidRPr="00AB6642" w:rsidRDefault="00AB6642" w:rsidP="00AB6642">
      <w:pPr>
        <w:adjustRightInd w:val="0"/>
        <w:snapToGrid w:val="0"/>
        <w:spacing w:line="600" w:lineRule="exact"/>
        <w:ind w:firstLineChars="200" w:firstLine="643"/>
        <w:rPr>
          <w:rFonts w:ascii="Times New Roman" w:eastAsia="仿宋_GB2312" w:hAnsi="Times New Roman" w:cs="Times New Roman" w:hint="eastAsia"/>
          <w:sz w:val="32"/>
          <w:szCs w:val="32"/>
        </w:rPr>
      </w:pPr>
      <w:r w:rsidRPr="001951CE">
        <w:rPr>
          <w:rFonts w:ascii="楷体_GB2312" w:eastAsia="楷体_GB2312" w:hAnsi="仿宋_GB2312" w:cs="仿宋_GB2312"/>
          <w:b/>
          <w:bCs/>
          <w:kern w:val="0"/>
          <w:sz w:val="32"/>
          <w:szCs w:val="32"/>
        </w:rPr>
        <w:t>（二）</w:t>
      </w:r>
      <w:r w:rsidR="00C92587" w:rsidRPr="001951CE">
        <w:rPr>
          <w:rFonts w:ascii="楷体_GB2312" w:eastAsia="楷体_GB2312" w:hAnsi="仿宋_GB2312" w:cs="仿宋_GB2312"/>
          <w:b/>
          <w:bCs/>
          <w:kern w:val="0"/>
          <w:sz w:val="32"/>
          <w:szCs w:val="32"/>
        </w:rPr>
        <w:t>建立预算安排与绩效评价结果挂钩机制</w:t>
      </w:r>
      <w:r w:rsidRPr="001951CE">
        <w:rPr>
          <w:rFonts w:ascii="楷体_GB2312" w:eastAsia="楷体_GB2312" w:hAnsi="仿宋_GB2312" w:cs="仿宋_GB2312" w:hint="eastAsia"/>
          <w:b/>
          <w:bCs/>
          <w:kern w:val="0"/>
          <w:sz w:val="32"/>
          <w:szCs w:val="32"/>
        </w:rPr>
        <w:t>。</w:t>
      </w:r>
      <w:r w:rsidR="001951CE" w:rsidRPr="009874C3">
        <w:rPr>
          <w:rFonts w:ascii="Times New Roman" w:eastAsia="仿宋_GB2312" w:hAnsi="Times New Roman"/>
          <w:sz w:val="32"/>
          <w:szCs w:val="32"/>
        </w:rPr>
        <w:t>将绩效</w:t>
      </w:r>
      <w:r w:rsidR="001951CE" w:rsidRPr="009874C3">
        <w:rPr>
          <w:rFonts w:ascii="Times New Roman" w:eastAsia="仿宋_GB2312" w:hAnsi="Times New Roman"/>
          <w:sz w:val="32"/>
          <w:szCs w:val="32"/>
        </w:rPr>
        <w:lastRenderedPageBreak/>
        <w:t>产出作为列入预算的前置条件，充分运用经济发展类资金</w:t>
      </w:r>
      <w:r w:rsidR="001951CE" w:rsidRPr="009874C3">
        <w:rPr>
          <w:rFonts w:ascii="Times New Roman" w:eastAsia="仿宋_GB2312" w:hAnsi="Times New Roman"/>
          <w:sz w:val="32"/>
          <w:szCs w:val="32"/>
        </w:rPr>
        <w:t>“</w:t>
      </w:r>
      <w:r w:rsidR="001951CE" w:rsidRPr="009874C3">
        <w:rPr>
          <w:rFonts w:ascii="Times New Roman" w:eastAsia="仿宋_GB2312" w:hAnsi="Times New Roman"/>
          <w:sz w:val="32"/>
          <w:szCs w:val="32"/>
        </w:rPr>
        <w:t>政策</w:t>
      </w:r>
      <w:r w:rsidR="001951CE" w:rsidRPr="009874C3">
        <w:rPr>
          <w:rFonts w:ascii="Times New Roman" w:eastAsia="仿宋_GB2312" w:hAnsi="Times New Roman"/>
          <w:sz w:val="32"/>
          <w:szCs w:val="32"/>
        </w:rPr>
        <w:t>+</w:t>
      </w:r>
      <w:r w:rsidR="001951CE" w:rsidRPr="009874C3">
        <w:rPr>
          <w:rFonts w:ascii="Times New Roman" w:eastAsia="仿宋_GB2312" w:hAnsi="Times New Roman"/>
          <w:sz w:val="32"/>
          <w:szCs w:val="32"/>
        </w:rPr>
        <w:t>资金</w:t>
      </w:r>
      <w:r w:rsidR="001951CE" w:rsidRPr="009874C3">
        <w:rPr>
          <w:rFonts w:ascii="Times New Roman" w:eastAsia="仿宋_GB2312" w:hAnsi="Times New Roman"/>
          <w:sz w:val="32"/>
          <w:szCs w:val="32"/>
        </w:rPr>
        <w:t>”</w:t>
      </w:r>
      <w:proofErr w:type="gramStart"/>
      <w:r w:rsidR="001951CE" w:rsidRPr="009874C3">
        <w:rPr>
          <w:rFonts w:ascii="Times New Roman" w:eastAsia="仿宋_GB2312" w:hAnsi="Times New Roman"/>
          <w:sz w:val="32"/>
          <w:szCs w:val="32"/>
        </w:rPr>
        <w:t>绩效双</w:t>
      </w:r>
      <w:proofErr w:type="gramEnd"/>
      <w:r w:rsidR="001951CE" w:rsidRPr="009874C3">
        <w:rPr>
          <w:rFonts w:ascii="Times New Roman" w:eastAsia="仿宋_GB2312" w:hAnsi="Times New Roman"/>
          <w:sz w:val="32"/>
          <w:szCs w:val="32"/>
        </w:rPr>
        <w:t>评结果，对</w:t>
      </w:r>
      <w:r w:rsidR="001951CE" w:rsidRPr="009874C3">
        <w:rPr>
          <w:rFonts w:ascii="Times New Roman" w:eastAsia="仿宋_GB2312" w:hAnsi="Times New Roman"/>
          <w:sz w:val="32"/>
        </w:rPr>
        <w:t>绩效不高、结构不优、撬动不足的政策资金</w:t>
      </w:r>
      <w:r w:rsidR="001951CE" w:rsidRPr="009874C3">
        <w:rPr>
          <w:rFonts w:ascii="Times New Roman" w:eastAsia="仿宋_GB2312" w:hAnsi="Times New Roman"/>
          <w:sz w:val="32"/>
          <w:szCs w:val="32"/>
        </w:rPr>
        <w:t>9</w:t>
      </w:r>
      <w:r w:rsidR="001951CE" w:rsidRPr="009874C3">
        <w:rPr>
          <w:rFonts w:ascii="Times New Roman" w:eastAsia="仿宋_GB2312" w:hAnsi="Times New Roman" w:hint="eastAsia"/>
          <w:sz w:val="32"/>
          <w:szCs w:val="32"/>
        </w:rPr>
        <w:t>3</w:t>
      </w:r>
      <w:r w:rsidR="001951CE" w:rsidRPr="009874C3">
        <w:rPr>
          <w:rFonts w:ascii="Times New Roman" w:eastAsia="仿宋_GB2312" w:hAnsi="Times New Roman"/>
          <w:sz w:val="32"/>
          <w:szCs w:val="32"/>
        </w:rPr>
        <w:t>项予以取消或压缩</w:t>
      </w:r>
      <w:r w:rsidR="001951CE" w:rsidRPr="009874C3">
        <w:rPr>
          <w:rFonts w:ascii="Times New Roman" w:eastAsia="仿宋_GB2312" w:hAnsi="Times New Roman"/>
          <w:sz w:val="32"/>
          <w:szCs w:val="32"/>
        </w:rPr>
        <w:t>44.</w:t>
      </w:r>
      <w:r w:rsidR="001951CE" w:rsidRPr="009874C3">
        <w:rPr>
          <w:rFonts w:ascii="Times New Roman" w:eastAsia="仿宋_GB2312" w:hAnsi="Times New Roman" w:hint="eastAsia"/>
          <w:sz w:val="32"/>
          <w:szCs w:val="32"/>
        </w:rPr>
        <w:t>6</w:t>
      </w:r>
      <w:r w:rsidR="001951CE" w:rsidRPr="009874C3">
        <w:rPr>
          <w:rFonts w:ascii="Times New Roman" w:eastAsia="仿宋_GB2312" w:hAnsi="Times New Roman"/>
          <w:sz w:val="32"/>
          <w:szCs w:val="32"/>
        </w:rPr>
        <w:t>亿元，对产出效益高、延续必要性强的政策资金</w:t>
      </w:r>
      <w:r w:rsidR="001951CE" w:rsidRPr="009874C3">
        <w:rPr>
          <w:rFonts w:ascii="Times New Roman" w:eastAsia="仿宋_GB2312" w:hAnsi="Times New Roman" w:hint="eastAsia"/>
          <w:sz w:val="32"/>
          <w:szCs w:val="32"/>
        </w:rPr>
        <w:t>50</w:t>
      </w:r>
      <w:r w:rsidR="001951CE" w:rsidRPr="009874C3">
        <w:rPr>
          <w:rFonts w:ascii="Times New Roman" w:eastAsia="仿宋_GB2312" w:hAnsi="Times New Roman"/>
          <w:sz w:val="32"/>
          <w:szCs w:val="32"/>
        </w:rPr>
        <w:t>项相应增加额度</w:t>
      </w:r>
      <w:r w:rsidR="001951CE" w:rsidRPr="009874C3">
        <w:rPr>
          <w:rFonts w:ascii="Times New Roman" w:eastAsia="仿宋_GB2312" w:hAnsi="Times New Roman" w:hint="eastAsia"/>
          <w:sz w:val="32"/>
          <w:szCs w:val="32"/>
        </w:rPr>
        <w:t>17.3</w:t>
      </w:r>
      <w:r w:rsidR="001951CE" w:rsidRPr="009874C3">
        <w:rPr>
          <w:rFonts w:ascii="Times New Roman" w:eastAsia="仿宋_GB2312" w:hAnsi="Times New Roman"/>
          <w:sz w:val="32"/>
          <w:szCs w:val="32"/>
        </w:rPr>
        <w:t>亿元，以鲜明的绩效导向促进财政资金高效精准投放。</w:t>
      </w:r>
    </w:p>
    <w:p w:rsidR="00AB6642" w:rsidRPr="00AB6642" w:rsidRDefault="00FF7D56">
      <w:pPr>
        <w:adjustRightInd w:val="0"/>
        <w:snapToGrid w:val="0"/>
        <w:spacing w:line="600" w:lineRule="exact"/>
        <w:ind w:firstLineChars="200" w:firstLine="640"/>
        <w:rPr>
          <w:rFonts w:ascii="Times New Roman" w:eastAsia="楷体_GB2312" w:hAnsi="Times New Roman" w:cs="Times New Roman" w:hint="eastAsia"/>
          <w:sz w:val="32"/>
          <w:szCs w:val="32"/>
        </w:rPr>
      </w:pPr>
      <w:r w:rsidRPr="00AB6642">
        <w:rPr>
          <w:rFonts w:ascii="Times New Roman" w:eastAsia="黑体" w:hAnsi="Times New Roman" w:cs="Times New Roman" w:hint="eastAsia"/>
          <w:sz w:val="32"/>
          <w:szCs w:val="32"/>
        </w:rPr>
        <w:t>四</w:t>
      </w:r>
      <w:r w:rsidR="00C92587" w:rsidRPr="00AB6642">
        <w:rPr>
          <w:rFonts w:ascii="Times New Roman" w:eastAsia="黑体" w:hAnsi="Times New Roman" w:cs="Times New Roman"/>
          <w:sz w:val="32"/>
          <w:szCs w:val="32"/>
        </w:rPr>
        <w:t>、报送省级人大情况和绩效信息公开情况</w:t>
      </w:r>
    </w:p>
    <w:p w:rsidR="00852992" w:rsidRPr="00AB6642" w:rsidRDefault="00C92587" w:rsidP="001951CE">
      <w:pPr>
        <w:adjustRightInd w:val="0"/>
        <w:snapToGrid w:val="0"/>
        <w:spacing w:line="600" w:lineRule="exact"/>
        <w:ind w:firstLineChars="200" w:firstLine="640"/>
        <w:rPr>
          <w:rFonts w:ascii="Times New Roman" w:eastAsia="仿宋_GB2312" w:hAnsi="Times New Roman" w:cs="Times New Roman"/>
          <w:sz w:val="32"/>
          <w:szCs w:val="32"/>
        </w:rPr>
      </w:pPr>
      <w:r w:rsidRPr="00AB6642">
        <w:rPr>
          <w:rFonts w:ascii="Times New Roman" w:eastAsia="仿宋_GB2312" w:hAnsi="Times New Roman" w:cs="Times New Roman"/>
          <w:sz w:val="32"/>
          <w:szCs w:val="32"/>
        </w:rPr>
        <w:t>将</w:t>
      </w:r>
      <w:r w:rsidR="00FF7D56" w:rsidRPr="00AB6642">
        <w:rPr>
          <w:rFonts w:ascii="Times New Roman" w:eastAsia="仿宋_GB2312" w:hAnsi="Times New Roman" w:cs="Times New Roman" w:hint="eastAsia"/>
          <w:sz w:val="32"/>
          <w:szCs w:val="32"/>
        </w:rPr>
        <w:t>部门预算</w:t>
      </w:r>
      <w:r w:rsidRPr="00AB6642">
        <w:rPr>
          <w:rFonts w:ascii="Times New Roman" w:eastAsia="仿宋_GB2312" w:hAnsi="Times New Roman" w:cs="Times New Roman"/>
          <w:sz w:val="32"/>
          <w:szCs w:val="32"/>
        </w:rPr>
        <w:t>项目绩效目标</w:t>
      </w:r>
      <w:proofErr w:type="gramStart"/>
      <w:r w:rsidRPr="00AB6642">
        <w:rPr>
          <w:rFonts w:ascii="Times New Roman" w:eastAsia="仿宋_GB2312" w:hAnsi="Times New Roman" w:cs="Times New Roman"/>
          <w:sz w:val="32"/>
          <w:szCs w:val="32"/>
        </w:rPr>
        <w:t>随预算</w:t>
      </w:r>
      <w:proofErr w:type="gramEnd"/>
      <w:r w:rsidRPr="00AB6642">
        <w:rPr>
          <w:rFonts w:ascii="Times New Roman" w:eastAsia="仿宋_GB2312" w:hAnsi="Times New Roman" w:cs="Times New Roman"/>
          <w:sz w:val="32"/>
          <w:szCs w:val="32"/>
        </w:rPr>
        <w:t>报送人大审阅，</w:t>
      </w:r>
      <w:r w:rsidR="00FF7D56" w:rsidRPr="00AB6642">
        <w:rPr>
          <w:rFonts w:ascii="Times New Roman" w:eastAsia="仿宋_GB2312" w:hAnsi="Times New Roman" w:cs="Times New Roman"/>
          <w:sz w:val="32"/>
          <w:szCs w:val="32"/>
        </w:rPr>
        <w:t>专题向省人大报告</w:t>
      </w:r>
      <w:r w:rsidRPr="00AB6642">
        <w:rPr>
          <w:rFonts w:ascii="Times New Roman" w:eastAsia="仿宋_GB2312" w:hAnsi="Times New Roman" w:cs="Times New Roman"/>
          <w:sz w:val="32"/>
          <w:szCs w:val="32"/>
        </w:rPr>
        <w:t>202</w:t>
      </w:r>
      <w:r w:rsidRPr="00AB6642">
        <w:rPr>
          <w:rFonts w:ascii="Times New Roman" w:eastAsia="仿宋_GB2312" w:hAnsi="Times New Roman" w:cs="Times New Roman"/>
          <w:sz w:val="32"/>
          <w:szCs w:val="32"/>
        </w:rPr>
        <w:t>4</w:t>
      </w:r>
      <w:r w:rsidRPr="00AB6642">
        <w:rPr>
          <w:rFonts w:ascii="Times New Roman" w:eastAsia="仿宋_GB2312" w:hAnsi="Times New Roman" w:cs="Times New Roman"/>
          <w:sz w:val="32"/>
          <w:szCs w:val="32"/>
        </w:rPr>
        <w:t>年度绩效评价管理工作情况和有关绩效评价结果</w:t>
      </w:r>
      <w:r w:rsidRPr="00AB6642">
        <w:rPr>
          <w:rFonts w:ascii="Times New Roman" w:eastAsia="仿宋_GB2312" w:hAnsi="Times New Roman" w:cs="Times New Roman"/>
          <w:sz w:val="32"/>
          <w:szCs w:val="32"/>
        </w:rPr>
        <w:t>，</w:t>
      </w:r>
      <w:r w:rsidR="00FF7D56" w:rsidRPr="00AB6642">
        <w:rPr>
          <w:rFonts w:ascii="Times New Roman" w:eastAsia="仿宋_GB2312" w:hAnsi="Times New Roman" w:cs="Times New Roman"/>
          <w:sz w:val="32"/>
          <w:szCs w:val="32"/>
        </w:rPr>
        <w:t>积极主动</w:t>
      </w:r>
      <w:r w:rsidRPr="00AB6642">
        <w:rPr>
          <w:rFonts w:ascii="Times New Roman" w:eastAsia="仿宋_GB2312" w:hAnsi="Times New Roman" w:cs="Times New Roman"/>
          <w:sz w:val="32"/>
          <w:szCs w:val="32"/>
        </w:rPr>
        <w:t>接受人大监督。</w:t>
      </w:r>
      <w:proofErr w:type="gramStart"/>
      <w:r w:rsidR="001951CE" w:rsidRPr="00AB6642">
        <w:rPr>
          <w:rFonts w:ascii="Times New Roman" w:eastAsia="仿宋_GB2312" w:hAnsi="Times New Roman" w:cs="Times New Roman"/>
          <w:sz w:val="32"/>
          <w:szCs w:val="32"/>
        </w:rPr>
        <w:t>随预算</w:t>
      </w:r>
      <w:proofErr w:type="gramEnd"/>
      <w:r w:rsidR="001951CE" w:rsidRPr="00AB6642">
        <w:rPr>
          <w:rFonts w:ascii="Times New Roman" w:eastAsia="仿宋_GB2312" w:hAnsi="Times New Roman" w:cs="Times New Roman"/>
          <w:sz w:val="32"/>
          <w:szCs w:val="32"/>
        </w:rPr>
        <w:t>同步向社会公开</w:t>
      </w:r>
      <w:r w:rsidRPr="00AB6642">
        <w:rPr>
          <w:rFonts w:ascii="Times New Roman" w:eastAsia="仿宋_GB2312" w:hAnsi="Times New Roman" w:cs="Times New Roman"/>
          <w:sz w:val="32"/>
          <w:szCs w:val="32"/>
        </w:rPr>
        <w:t>部门预算项目绩效目标、部门整体支出绩效目标和具备公开条件的省级重点专项资金整体绩效目标</w:t>
      </w:r>
      <w:r w:rsidRPr="00AB6642">
        <w:rPr>
          <w:rFonts w:ascii="Times New Roman" w:eastAsia="仿宋_GB2312" w:hAnsi="Times New Roman" w:cs="Times New Roman"/>
          <w:sz w:val="32"/>
          <w:szCs w:val="32"/>
        </w:rPr>
        <w:t>，主动接受社会监督。</w:t>
      </w:r>
      <w:r w:rsidR="001951CE" w:rsidRPr="00AB6642">
        <w:rPr>
          <w:rFonts w:ascii="Times New Roman" w:eastAsia="仿宋_GB2312" w:hAnsi="Times New Roman" w:cs="Times New Roman"/>
          <w:sz w:val="32"/>
          <w:szCs w:val="32"/>
        </w:rPr>
        <w:t>随决算</w:t>
      </w:r>
      <w:r w:rsidR="001951CE">
        <w:rPr>
          <w:rFonts w:ascii="Times New Roman" w:eastAsia="仿宋_GB2312" w:hAnsi="Times New Roman" w:cs="Times New Roman"/>
          <w:sz w:val="32"/>
          <w:szCs w:val="32"/>
        </w:rPr>
        <w:t>同步</w:t>
      </w:r>
      <w:r w:rsidR="001951CE" w:rsidRPr="00AB6642">
        <w:rPr>
          <w:rFonts w:ascii="Times New Roman" w:eastAsia="仿宋_GB2312" w:hAnsi="Times New Roman" w:cs="Times New Roman"/>
          <w:sz w:val="32"/>
          <w:szCs w:val="32"/>
        </w:rPr>
        <w:t>公开</w:t>
      </w:r>
      <w:r w:rsidRPr="00AB6642">
        <w:rPr>
          <w:rFonts w:ascii="Times New Roman" w:eastAsia="仿宋_GB2312" w:hAnsi="Times New Roman" w:cs="Times New Roman"/>
          <w:sz w:val="32"/>
          <w:szCs w:val="32"/>
        </w:rPr>
        <w:t>全部省直部门和单位</w:t>
      </w:r>
      <w:r w:rsidRPr="00AB6642">
        <w:rPr>
          <w:rFonts w:ascii="Times New Roman" w:eastAsia="仿宋_GB2312" w:hAnsi="Times New Roman" w:cs="Times New Roman"/>
          <w:sz w:val="32"/>
          <w:szCs w:val="32"/>
        </w:rPr>
        <w:t>部门预算项目支出、部门预算整体支出等绩效</w:t>
      </w:r>
      <w:proofErr w:type="gramStart"/>
      <w:r w:rsidRPr="00AB6642">
        <w:rPr>
          <w:rFonts w:ascii="Times New Roman" w:eastAsia="仿宋_GB2312" w:hAnsi="Times New Roman" w:cs="Times New Roman"/>
          <w:sz w:val="32"/>
          <w:szCs w:val="32"/>
        </w:rPr>
        <w:t>自评价</w:t>
      </w:r>
      <w:proofErr w:type="gramEnd"/>
      <w:r w:rsidRPr="00AB6642">
        <w:rPr>
          <w:rFonts w:ascii="Times New Roman" w:eastAsia="仿宋_GB2312" w:hAnsi="Times New Roman" w:cs="Times New Roman"/>
          <w:sz w:val="32"/>
          <w:szCs w:val="32"/>
        </w:rPr>
        <w:t>结果</w:t>
      </w:r>
      <w:r w:rsidRPr="00AB6642">
        <w:rPr>
          <w:rFonts w:ascii="Times New Roman" w:eastAsia="仿宋_GB2312" w:hAnsi="Times New Roman" w:cs="Times New Roman"/>
          <w:sz w:val="32"/>
          <w:szCs w:val="32"/>
        </w:rPr>
        <w:t>，中央转移支付</w:t>
      </w:r>
      <w:proofErr w:type="gramStart"/>
      <w:r w:rsidRPr="00AB6642">
        <w:rPr>
          <w:rFonts w:ascii="Times New Roman" w:eastAsia="仿宋_GB2312" w:hAnsi="Times New Roman" w:cs="Times New Roman"/>
          <w:sz w:val="32"/>
          <w:szCs w:val="32"/>
        </w:rPr>
        <w:t>自评价</w:t>
      </w:r>
      <w:proofErr w:type="gramEnd"/>
      <w:r w:rsidRPr="00AB6642">
        <w:rPr>
          <w:rFonts w:ascii="Times New Roman" w:eastAsia="仿宋_GB2312" w:hAnsi="Times New Roman" w:cs="Times New Roman"/>
          <w:sz w:val="32"/>
          <w:szCs w:val="32"/>
        </w:rPr>
        <w:t>和财政评价等结果于财政厅门户网站向社会主动公开。</w:t>
      </w:r>
    </w:p>
    <w:p w:rsidR="00852992" w:rsidRPr="00AB6642" w:rsidRDefault="00C92587">
      <w:pPr>
        <w:adjustRightInd w:val="0"/>
        <w:snapToGrid w:val="0"/>
        <w:spacing w:line="600" w:lineRule="exact"/>
        <w:ind w:firstLineChars="200" w:firstLine="640"/>
        <w:rPr>
          <w:rFonts w:ascii="Times New Roman" w:eastAsia="仿宋_GB2312" w:hAnsi="Times New Roman" w:cs="Times New Roman"/>
          <w:sz w:val="32"/>
          <w:szCs w:val="32"/>
        </w:rPr>
      </w:pPr>
      <w:r w:rsidRPr="00AB6642">
        <w:rPr>
          <w:rFonts w:ascii="Times New Roman" w:eastAsia="仿宋_GB2312" w:hAnsi="Times New Roman" w:cs="Times New Roman"/>
          <w:sz w:val="32"/>
          <w:szCs w:val="32"/>
        </w:rPr>
        <w:t>202</w:t>
      </w:r>
      <w:r w:rsidRPr="00AB6642">
        <w:rPr>
          <w:rFonts w:ascii="Times New Roman" w:eastAsia="仿宋_GB2312" w:hAnsi="Times New Roman" w:cs="Times New Roman"/>
          <w:sz w:val="32"/>
          <w:szCs w:val="32"/>
        </w:rPr>
        <w:t>5</w:t>
      </w:r>
      <w:r w:rsidRPr="00AB6642">
        <w:rPr>
          <w:rFonts w:ascii="Times New Roman" w:eastAsia="仿宋_GB2312" w:hAnsi="Times New Roman" w:cs="Times New Roman"/>
          <w:sz w:val="32"/>
          <w:szCs w:val="32"/>
        </w:rPr>
        <w:t>年，省级财政将围绕提升预算绩效管理工作成效持续发力，将绩效管理深度融入预算管理全过程，加强绩效管理各项工作成果应用，将其作为预算安排、政策调整、改进管理的重要依据，推动财政资金配置效率和使用效益有效提升。</w:t>
      </w:r>
    </w:p>
    <w:sectPr w:rsidR="00852992" w:rsidRPr="00AB664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87" w:rsidRDefault="00C92587">
      <w:r>
        <w:separator/>
      </w:r>
    </w:p>
  </w:endnote>
  <w:endnote w:type="continuationSeparator" w:id="0">
    <w:p w:rsidR="00C92587" w:rsidRDefault="00C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52501"/>
    </w:sdtPr>
    <w:sdtEndPr/>
    <w:sdtContent>
      <w:p w:rsidR="00852992" w:rsidRDefault="00C92587">
        <w:pPr>
          <w:pStyle w:val="a6"/>
          <w:jc w:val="center"/>
        </w:pPr>
        <w:r>
          <w:fldChar w:fldCharType="begin"/>
        </w:r>
        <w:r>
          <w:instrText>PAGE</w:instrText>
        </w:r>
        <w:r>
          <w:instrText xml:space="preserve">   \* MERGEFORMAT</w:instrText>
        </w:r>
        <w:r>
          <w:fldChar w:fldCharType="separate"/>
        </w:r>
        <w:r w:rsidR="001951CE" w:rsidRPr="001951CE">
          <w:rPr>
            <w:noProof/>
            <w:lang w:val="zh-CN"/>
          </w:rPr>
          <w:t>2</w:t>
        </w:r>
        <w:r>
          <w:fldChar w:fldCharType="end"/>
        </w:r>
      </w:p>
    </w:sdtContent>
  </w:sdt>
  <w:p w:rsidR="00852992" w:rsidRDefault="008529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87" w:rsidRDefault="00C92587">
      <w:r>
        <w:separator/>
      </w:r>
    </w:p>
  </w:footnote>
  <w:footnote w:type="continuationSeparator" w:id="0">
    <w:p w:rsidR="00C92587" w:rsidRDefault="00C92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95100"/>
    <w:multiLevelType w:val="hybridMultilevel"/>
    <w:tmpl w:val="EE90B16A"/>
    <w:lvl w:ilvl="0" w:tplc="3FAAB4F0">
      <w:start w:val="1"/>
      <w:numFmt w:val="japaneseCounting"/>
      <w:lvlText w:val="%1、"/>
      <w:lvlJc w:val="left"/>
      <w:pPr>
        <w:ind w:left="1360" w:hanging="720"/>
      </w:pPr>
      <w:rPr>
        <w:rFonts w:eastAsia="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6178"/>
    <w:rsid w:val="BFA724A2"/>
    <w:rsid w:val="F4E314C9"/>
    <w:rsid w:val="FC6F64D1"/>
    <w:rsid w:val="FDF3FD6E"/>
    <w:rsid w:val="FE5D2419"/>
    <w:rsid w:val="FF9DA1BC"/>
    <w:rsid w:val="FFEEE98D"/>
    <w:rsid w:val="00036E3F"/>
    <w:rsid w:val="000450AB"/>
    <w:rsid w:val="000468F5"/>
    <w:rsid w:val="000D7038"/>
    <w:rsid w:val="000E551A"/>
    <w:rsid w:val="000E6EF6"/>
    <w:rsid w:val="001121D1"/>
    <w:rsid w:val="00116AF4"/>
    <w:rsid w:val="001263F0"/>
    <w:rsid w:val="001665A4"/>
    <w:rsid w:val="00171DB4"/>
    <w:rsid w:val="001951CE"/>
    <w:rsid w:val="001B1301"/>
    <w:rsid w:val="001C6810"/>
    <w:rsid w:val="001C7003"/>
    <w:rsid w:val="001C70AA"/>
    <w:rsid w:val="001F00B6"/>
    <w:rsid w:val="00202B83"/>
    <w:rsid w:val="002268EA"/>
    <w:rsid w:val="00266B92"/>
    <w:rsid w:val="002A5518"/>
    <w:rsid w:val="002C2E27"/>
    <w:rsid w:val="002C3AB9"/>
    <w:rsid w:val="002F4779"/>
    <w:rsid w:val="00300A3B"/>
    <w:rsid w:val="00306BB7"/>
    <w:rsid w:val="0032567D"/>
    <w:rsid w:val="00381609"/>
    <w:rsid w:val="00382DF3"/>
    <w:rsid w:val="0038584A"/>
    <w:rsid w:val="003B5812"/>
    <w:rsid w:val="003E7110"/>
    <w:rsid w:val="003F5E04"/>
    <w:rsid w:val="00404631"/>
    <w:rsid w:val="00420FC2"/>
    <w:rsid w:val="00427E22"/>
    <w:rsid w:val="00435561"/>
    <w:rsid w:val="00482C91"/>
    <w:rsid w:val="004851A7"/>
    <w:rsid w:val="00491E85"/>
    <w:rsid w:val="004B493A"/>
    <w:rsid w:val="004E0E7C"/>
    <w:rsid w:val="004F2C4A"/>
    <w:rsid w:val="005411C0"/>
    <w:rsid w:val="005452D1"/>
    <w:rsid w:val="00576AA5"/>
    <w:rsid w:val="0058106E"/>
    <w:rsid w:val="00592B45"/>
    <w:rsid w:val="005A1328"/>
    <w:rsid w:val="005A2934"/>
    <w:rsid w:val="005A3F52"/>
    <w:rsid w:val="005B57FE"/>
    <w:rsid w:val="005D6A82"/>
    <w:rsid w:val="005E12A9"/>
    <w:rsid w:val="005E421B"/>
    <w:rsid w:val="005E5AC3"/>
    <w:rsid w:val="006452BD"/>
    <w:rsid w:val="00662CD1"/>
    <w:rsid w:val="006944EC"/>
    <w:rsid w:val="006B4148"/>
    <w:rsid w:val="006C0B42"/>
    <w:rsid w:val="006C30A7"/>
    <w:rsid w:val="006D07F0"/>
    <w:rsid w:val="006D7F30"/>
    <w:rsid w:val="006E2EE4"/>
    <w:rsid w:val="0070412E"/>
    <w:rsid w:val="0073018C"/>
    <w:rsid w:val="007F6178"/>
    <w:rsid w:val="0081633A"/>
    <w:rsid w:val="00852992"/>
    <w:rsid w:val="00852E94"/>
    <w:rsid w:val="008716CB"/>
    <w:rsid w:val="008B41F6"/>
    <w:rsid w:val="008B6186"/>
    <w:rsid w:val="008C369D"/>
    <w:rsid w:val="008F0D74"/>
    <w:rsid w:val="009006DC"/>
    <w:rsid w:val="009263BE"/>
    <w:rsid w:val="00926CE1"/>
    <w:rsid w:val="009401DA"/>
    <w:rsid w:val="00947596"/>
    <w:rsid w:val="0096078B"/>
    <w:rsid w:val="00963E0B"/>
    <w:rsid w:val="00974F10"/>
    <w:rsid w:val="00996F75"/>
    <w:rsid w:val="009D3A16"/>
    <w:rsid w:val="009D5C49"/>
    <w:rsid w:val="009F4F7D"/>
    <w:rsid w:val="00A1497A"/>
    <w:rsid w:val="00A14EC6"/>
    <w:rsid w:val="00A16883"/>
    <w:rsid w:val="00A53127"/>
    <w:rsid w:val="00A619F4"/>
    <w:rsid w:val="00A632CF"/>
    <w:rsid w:val="00A738BC"/>
    <w:rsid w:val="00A94667"/>
    <w:rsid w:val="00A94DA1"/>
    <w:rsid w:val="00AB6642"/>
    <w:rsid w:val="00AD7C4A"/>
    <w:rsid w:val="00AF7961"/>
    <w:rsid w:val="00B10DEF"/>
    <w:rsid w:val="00B21F69"/>
    <w:rsid w:val="00B2271C"/>
    <w:rsid w:val="00B906C8"/>
    <w:rsid w:val="00BD27AF"/>
    <w:rsid w:val="00BD5E5E"/>
    <w:rsid w:val="00BE3CD0"/>
    <w:rsid w:val="00C03EFE"/>
    <w:rsid w:val="00C13F20"/>
    <w:rsid w:val="00C513F4"/>
    <w:rsid w:val="00C92587"/>
    <w:rsid w:val="00CD7BD2"/>
    <w:rsid w:val="00CE5041"/>
    <w:rsid w:val="00D16BA3"/>
    <w:rsid w:val="00D2591C"/>
    <w:rsid w:val="00D3476F"/>
    <w:rsid w:val="00D43A13"/>
    <w:rsid w:val="00D511C2"/>
    <w:rsid w:val="00D96811"/>
    <w:rsid w:val="00DC1A03"/>
    <w:rsid w:val="00DC37D5"/>
    <w:rsid w:val="00DD3FAF"/>
    <w:rsid w:val="00DD4DD8"/>
    <w:rsid w:val="00DD5849"/>
    <w:rsid w:val="00DF2706"/>
    <w:rsid w:val="00E05C9D"/>
    <w:rsid w:val="00E40778"/>
    <w:rsid w:val="00E505DD"/>
    <w:rsid w:val="00E55328"/>
    <w:rsid w:val="00E741BA"/>
    <w:rsid w:val="00E870EC"/>
    <w:rsid w:val="00EB664D"/>
    <w:rsid w:val="00ED618C"/>
    <w:rsid w:val="00EE1CAE"/>
    <w:rsid w:val="00EE66EC"/>
    <w:rsid w:val="00F02CF1"/>
    <w:rsid w:val="00F13F54"/>
    <w:rsid w:val="00F23DE4"/>
    <w:rsid w:val="00F31A15"/>
    <w:rsid w:val="00F35590"/>
    <w:rsid w:val="00F43AC9"/>
    <w:rsid w:val="00F45F3A"/>
    <w:rsid w:val="00F6293E"/>
    <w:rsid w:val="00F745A4"/>
    <w:rsid w:val="00FB5676"/>
    <w:rsid w:val="00FD192C"/>
    <w:rsid w:val="00FD2051"/>
    <w:rsid w:val="00FF7D56"/>
    <w:rsid w:val="13D44FA2"/>
    <w:rsid w:val="24D9112A"/>
    <w:rsid w:val="2FD9BF37"/>
    <w:rsid w:val="37FD348C"/>
    <w:rsid w:val="3BCFDEE0"/>
    <w:rsid w:val="3FCD7EF9"/>
    <w:rsid w:val="5FCBD107"/>
    <w:rsid w:val="6ABF3F53"/>
    <w:rsid w:val="6C3CBD8C"/>
    <w:rsid w:val="6D7F09EE"/>
    <w:rsid w:val="6FDF7B60"/>
    <w:rsid w:val="77FF1FA2"/>
    <w:rsid w:val="77FF360A"/>
    <w:rsid w:val="7CEEB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0" w:firstLineChars="200" w:firstLine="420"/>
    </w:pPr>
    <w:rPr>
      <w:rFonts w:ascii="仿宋_GB2312" w:eastAsia="仿宋_GB2312" w:hAnsi="仿宋_GB2312" w:cs="Times New Roman"/>
      <w:sz w:val="32"/>
      <w:szCs w:val="20"/>
    </w:rPr>
  </w:style>
  <w:style w:type="paragraph" w:styleId="a3">
    <w:name w:val="Body Text Indent"/>
    <w:basedOn w:val="a"/>
    <w:next w:val="a4"/>
    <w:uiPriority w:val="99"/>
    <w:unhideWhenUsed/>
    <w:qFormat/>
    <w:pPr>
      <w:spacing w:after="120"/>
      <w:ind w:leftChars="200" w:left="420"/>
    </w:pPr>
  </w:style>
  <w:style w:type="paragraph" w:styleId="a4">
    <w:name w:val="Normal Indent"/>
    <w:basedOn w:val="a"/>
    <w:next w:val="a"/>
    <w:uiPriority w:val="99"/>
    <w:unhideWhenUsed/>
    <w:qFormat/>
    <w:pPr>
      <w:ind w:firstLineChars="200" w:firstLine="420"/>
    </w:pPr>
    <w:rPr>
      <w:rFonts w:ascii="Calibri" w:eastAsia="宋体" w:hAnsi="Calibri" w:cs="Times New Roman"/>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11</cp:revision>
  <cp:lastPrinted>2023-01-29T11:04:00Z</cp:lastPrinted>
  <dcterms:created xsi:type="dcterms:W3CDTF">2024-02-04T17:18:00Z</dcterms:created>
  <dcterms:modified xsi:type="dcterms:W3CDTF">2025-01-23T10:59:00Z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0C5F150B9F8C4723AD23028AF864F766</vt:lpwstr>
  </property>
</Properties>
</file>